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279B" w14:textId="1FC1FB4D" w:rsidR="00306FA5" w:rsidRPr="007B0220" w:rsidRDefault="00306FA5" w:rsidP="00306FA5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7B0220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MATH </w:t>
      </w:r>
      <w:r w:rsidR="00E26CBF">
        <w:rPr>
          <w:rFonts w:asciiTheme="majorBidi" w:eastAsia="Times New Roman" w:hAnsiTheme="majorBidi" w:cstheme="majorBidi"/>
          <w:b/>
          <w:bCs/>
          <w:sz w:val="27"/>
          <w:szCs w:val="27"/>
        </w:rPr>
        <w:t>315</w:t>
      </w:r>
    </w:p>
    <w:p w14:paraId="6E64400B" w14:textId="5B9FFB95" w:rsidR="00306FA5" w:rsidRPr="007B0220" w:rsidRDefault="00E26CBF" w:rsidP="00306FA5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/>
          <w:bCs/>
          <w:color w:val="0000FF"/>
          <w:sz w:val="27"/>
          <w:szCs w:val="27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7"/>
          <w:szCs w:val="27"/>
        </w:rPr>
        <w:t>Mathematical Modeling</w:t>
      </w:r>
    </w:p>
    <w:p w14:paraId="16F9E4ED" w14:textId="05AB2DB4" w:rsidR="00306FA5" w:rsidRPr="007B0220" w:rsidRDefault="00306FA5" w:rsidP="00306FA5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/>
          <w:bCs/>
          <w:i/>
          <w:iCs/>
          <w:sz w:val="27"/>
          <w:szCs w:val="27"/>
        </w:rPr>
      </w:pPr>
      <w:r w:rsidRPr="007B0220">
        <w:rPr>
          <w:rFonts w:asciiTheme="majorBidi" w:eastAsia="Times New Roman" w:hAnsiTheme="majorBidi" w:cstheme="majorBidi"/>
          <w:b/>
          <w:bCs/>
          <w:i/>
          <w:iCs/>
          <w:sz w:val="27"/>
          <w:szCs w:val="27"/>
        </w:rPr>
        <w:t xml:space="preserve">Assignment </w:t>
      </w:r>
      <w:r w:rsidR="00E26CBF">
        <w:rPr>
          <w:rFonts w:asciiTheme="majorBidi" w:eastAsia="Times New Roman" w:hAnsiTheme="majorBidi" w:cstheme="majorBidi"/>
          <w:b/>
          <w:bCs/>
          <w:i/>
          <w:iCs/>
          <w:sz w:val="27"/>
          <w:szCs w:val="27"/>
        </w:rPr>
        <w:t>12</w:t>
      </w:r>
    </w:p>
    <w:p w14:paraId="0BD0268D" w14:textId="264F9879" w:rsidR="00306FA5" w:rsidRDefault="00306FA5" w:rsidP="00880A48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Cs/>
          <w:i/>
          <w:iCs/>
          <w:sz w:val="27"/>
          <w:szCs w:val="27"/>
        </w:rPr>
      </w:pPr>
      <w:r w:rsidRPr="007B0220">
        <w:rPr>
          <w:rFonts w:asciiTheme="majorBidi" w:eastAsia="Times New Roman" w:hAnsiTheme="majorBidi" w:cstheme="majorBidi"/>
          <w:bCs/>
          <w:i/>
          <w:iCs/>
          <w:sz w:val="27"/>
          <w:szCs w:val="27"/>
        </w:rPr>
        <w:t xml:space="preserve">Due </w:t>
      </w:r>
      <w:r w:rsidR="00E26CBF">
        <w:rPr>
          <w:rFonts w:asciiTheme="majorBidi" w:eastAsia="Times New Roman" w:hAnsiTheme="majorBidi" w:cstheme="majorBidi"/>
          <w:bCs/>
          <w:i/>
          <w:iCs/>
          <w:sz w:val="27"/>
          <w:szCs w:val="27"/>
        </w:rPr>
        <w:t>Wednesday, October 23</w:t>
      </w:r>
    </w:p>
    <w:p w14:paraId="635CA231" w14:textId="2928572A" w:rsidR="004428A6" w:rsidRPr="00545F9B" w:rsidRDefault="004428A6" w:rsidP="00620211">
      <w:pPr>
        <w:rPr>
          <w:rFonts w:asciiTheme="majorBidi" w:hAnsiTheme="majorBidi" w:cstheme="majorBidi"/>
          <w:i/>
          <w:iCs/>
        </w:rPr>
      </w:pPr>
      <w:r w:rsidRPr="007B0220">
        <w:rPr>
          <w:rFonts w:asciiTheme="majorBidi" w:hAnsiTheme="majorBidi" w:cstheme="majorBidi"/>
          <w:b/>
        </w:rPr>
        <w:t xml:space="preserve">Read </w:t>
      </w:r>
      <w:r>
        <w:rPr>
          <w:rFonts w:asciiTheme="majorBidi" w:hAnsiTheme="majorBidi" w:cstheme="majorBidi"/>
        </w:rPr>
        <w:t xml:space="preserve">Section </w:t>
      </w:r>
      <w:r w:rsidR="00E26CBF">
        <w:rPr>
          <w:rFonts w:asciiTheme="majorBidi" w:hAnsiTheme="majorBidi" w:cstheme="majorBidi"/>
        </w:rPr>
        <w:t>7.3</w:t>
      </w:r>
      <w:r w:rsidR="00620211">
        <w:rPr>
          <w:rFonts w:asciiTheme="majorBidi" w:hAnsiTheme="majorBidi" w:cstheme="majorBidi"/>
        </w:rPr>
        <w:t xml:space="preserve"> “</w:t>
      </w:r>
      <w:r w:rsidR="00E26CBF">
        <w:rPr>
          <w:rFonts w:asciiTheme="majorBidi" w:hAnsiTheme="majorBidi" w:cstheme="majorBidi"/>
        </w:rPr>
        <w:t xml:space="preserve">Competing </w:t>
      </w:r>
      <w:proofErr w:type="gramStart"/>
      <w:r w:rsidR="00E26CBF">
        <w:rPr>
          <w:rFonts w:asciiTheme="majorBidi" w:hAnsiTheme="majorBidi" w:cstheme="majorBidi"/>
        </w:rPr>
        <w:t>Species</w:t>
      </w:r>
      <w:r w:rsidRPr="007B0220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</w:t>
      </w:r>
      <w:r w:rsidR="00620211">
        <w:rPr>
          <w:rFonts w:asciiTheme="majorBidi" w:hAnsiTheme="majorBidi" w:cstheme="majorBidi"/>
        </w:rPr>
        <w:t xml:space="preserve"> </w:t>
      </w:r>
      <w:r w:rsidR="0003409F">
        <w:rPr>
          <w:rFonts w:asciiTheme="majorBidi" w:hAnsiTheme="majorBidi" w:cstheme="majorBidi"/>
        </w:rPr>
        <w:t xml:space="preserve"> </w:t>
      </w:r>
      <w:proofErr w:type="gramEnd"/>
      <w:r w:rsidR="00620211">
        <w:rPr>
          <w:rFonts w:asciiTheme="majorBidi" w:hAnsiTheme="majorBidi" w:cstheme="majorBidi"/>
        </w:rPr>
        <w:t xml:space="preserve"> </w:t>
      </w:r>
      <w:r w:rsidR="0003409F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Chapter </w:t>
      </w:r>
      <w:r w:rsidR="00E26CBF">
        <w:rPr>
          <w:rFonts w:asciiTheme="majorBidi" w:hAnsiTheme="majorBidi" w:cstheme="majorBidi"/>
        </w:rPr>
        <w:t>7</w:t>
      </w:r>
      <w:r w:rsidRPr="00545F9B">
        <w:rPr>
          <w:rFonts w:asciiTheme="majorBidi" w:hAnsiTheme="majorBidi" w:cstheme="majorBidi"/>
          <w:i/>
          <w:iCs/>
        </w:rPr>
        <w:t xml:space="preserve">: </w:t>
      </w:r>
      <w:r w:rsidR="00E26CBF">
        <w:rPr>
          <w:rFonts w:asciiTheme="majorBidi" w:eastAsia="Times New Roman" w:hAnsiTheme="majorBidi" w:cstheme="majorBidi"/>
          <w:i/>
          <w:iCs/>
        </w:rPr>
        <w:t xml:space="preserve">Nonlinear Differential Equations and Stability </w:t>
      </w:r>
      <w:r w:rsidR="00E26CBF">
        <w:rPr>
          <w:rFonts w:asciiTheme="majorBidi" w:eastAsia="Times New Roman" w:hAnsiTheme="majorBidi" w:cstheme="majorBidi"/>
        </w:rPr>
        <w:t xml:space="preserve">of Brannan and Boyce </w:t>
      </w:r>
      <w:r w:rsidR="00E26CBF">
        <w:rPr>
          <w:rFonts w:asciiTheme="majorBidi" w:eastAsia="Times New Roman" w:hAnsiTheme="majorBidi" w:cstheme="majorBidi"/>
          <w:i/>
          <w:iCs/>
        </w:rPr>
        <w:t>Differential Equations.</w:t>
      </w:r>
      <w:r w:rsidR="00620211">
        <w:rPr>
          <w:rFonts w:asciiTheme="majorBidi" w:eastAsia="Times New Roman" w:hAnsiTheme="majorBidi" w:cstheme="majorBidi"/>
          <w:i/>
          <w:iCs/>
        </w:rPr>
        <w:t xml:space="preserve"> </w:t>
      </w:r>
      <w:r w:rsidRPr="00545F9B">
        <w:rPr>
          <w:rFonts w:asciiTheme="majorBidi" w:eastAsia="Times New Roman" w:hAnsiTheme="majorBidi" w:cstheme="majorBidi"/>
          <w:i/>
          <w:iCs/>
        </w:rPr>
        <w:t xml:space="preserve"> </w:t>
      </w:r>
    </w:p>
    <w:p w14:paraId="73C72C9B" w14:textId="77777777" w:rsidR="004428A6" w:rsidRDefault="004428A6" w:rsidP="004428A6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/>
          <w:bCs/>
          <w:color w:val="008000"/>
          <w:sz w:val="28"/>
          <w:szCs w:val="28"/>
        </w:rPr>
      </w:pPr>
      <w:r w:rsidRPr="00705EE3">
        <w:rPr>
          <w:rFonts w:asciiTheme="majorBidi" w:eastAsia="Times New Roman" w:hAnsiTheme="majorBidi" w:cstheme="majorBidi"/>
          <w:b/>
          <w:bCs/>
          <w:color w:val="008000"/>
          <w:sz w:val="28"/>
          <w:szCs w:val="28"/>
        </w:rPr>
        <w:t>Problems</w:t>
      </w:r>
    </w:p>
    <w:p w14:paraId="196EE7EF" w14:textId="3E2DC28E" w:rsidR="00A70CA9" w:rsidRPr="00E26CBF" w:rsidRDefault="004428A6" w:rsidP="00E26CBF">
      <w:pPr>
        <w:pStyle w:val="Heading2"/>
        <w:jc w:val="center"/>
        <w:rPr>
          <w:rFonts w:asciiTheme="majorBidi" w:eastAsia="Times New Roman" w:hAnsiTheme="majorBidi"/>
          <w:b/>
          <w:bCs/>
          <w:color w:val="0432FF"/>
          <w:sz w:val="24"/>
          <w:szCs w:val="24"/>
        </w:rPr>
      </w:pPr>
      <w:r w:rsidRPr="00AD3158">
        <w:rPr>
          <w:rFonts w:asciiTheme="majorBidi" w:eastAsia="Times New Roman" w:hAnsiTheme="majorBidi"/>
          <w:b/>
          <w:bCs/>
          <w:color w:val="0432FF"/>
          <w:sz w:val="24"/>
          <w:szCs w:val="24"/>
        </w:rPr>
        <w:t>7.</w:t>
      </w:r>
      <w:r w:rsidR="000D0CE2">
        <w:rPr>
          <w:rFonts w:asciiTheme="majorBidi" w:eastAsia="Times New Roman" w:hAnsiTheme="majorBidi"/>
          <w:b/>
          <w:bCs/>
          <w:color w:val="0432FF"/>
          <w:sz w:val="24"/>
          <w:szCs w:val="24"/>
        </w:rPr>
        <w:t>3</w:t>
      </w:r>
      <w:r w:rsidRPr="00AD3158">
        <w:rPr>
          <w:rFonts w:asciiTheme="majorBidi" w:eastAsia="Times New Roman" w:hAnsiTheme="majorBidi"/>
          <w:b/>
          <w:bCs/>
          <w:color w:val="0432FF"/>
          <w:sz w:val="24"/>
          <w:szCs w:val="24"/>
        </w:rPr>
        <w:t xml:space="preserve"> </w:t>
      </w:r>
      <w:r w:rsidR="000D0CE2">
        <w:rPr>
          <w:rFonts w:asciiTheme="majorBidi" w:eastAsia="Times New Roman" w:hAnsiTheme="majorBidi"/>
          <w:b/>
          <w:bCs/>
          <w:color w:val="0432FF"/>
          <w:sz w:val="24"/>
          <w:szCs w:val="24"/>
        </w:rPr>
        <w:t>Bifurcation</w:t>
      </w:r>
      <w:r w:rsidR="00620211">
        <w:rPr>
          <w:rFonts w:asciiTheme="majorBidi" w:eastAsia="Times New Roman" w:hAnsiTheme="majorBidi"/>
          <w:b/>
          <w:bCs/>
          <w:color w:val="0432FF"/>
          <w:sz w:val="24"/>
          <w:szCs w:val="24"/>
        </w:rPr>
        <w:t xml:space="preserve"> Exercises</w:t>
      </w:r>
      <w:r w:rsidR="00E26CBF">
        <w:rPr>
          <w:rFonts w:asciiTheme="majorBidi" w:eastAsia="Times New Roman" w:hAnsiTheme="majorBidi"/>
          <w:b/>
          <w:bCs/>
          <w:color w:val="0432FF"/>
          <w:sz w:val="24"/>
          <w:szCs w:val="24"/>
        </w:rPr>
        <w:t>:</w:t>
      </w:r>
      <w:r w:rsidR="00A70CA9" w:rsidRPr="00A34614">
        <w:rPr>
          <w:color w:val="FF0000"/>
        </w:rPr>
        <w:t xml:space="preserve"> </w:t>
      </w:r>
      <w:r w:rsidR="000D0CE2" w:rsidRPr="00E26CBF">
        <w:rPr>
          <w:rFonts w:ascii="Times New Roman" w:hAnsi="Times New Roman" w:cs="Times New Roman"/>
          <w:b/>
          <w:color w:val="FF0000"/>
        </w:rPr>
        <w:t>12, 15, 17</w:t>
      </w:r>
    </w:p>
    <w:p w14:paraId="03EDD8FD" w14:textId="46BD4A61" w:rsidR="0003409F" w:rsidRDefault="0003409F" w:rsidP="0003409F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(Read Introductions/Instructions Which Precede Exercises)</w:t>
      </w:r>
    </w:p>
    <w:p w14:paraId="66DB4560" w14:textId="0501616D" w:rsidR="0003409F" w:rsidRDefault="0003409F" w:rsidP="0003409F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</w:p>
    <w:p w14:paraId="21033524" w14:textId="131A75CE" w:rsidR="0003409F" w:rsidRDefault="0003409F" w:rsidP="0003409F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</w:p>
    <w:p w14:paraId="79261D80" w14:textId="4A408CCB" w:rsidR="0003409F" w:rsidRPr="0017791E" w:rsidRDefault="00E11268" w:rsidP="0003409F">
      <w:pPr>
        <w:pStyle w:val="NormalWeb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17791E">
        <w:rPr>
          <w:b/>
          <w:color w:val="7030A0"/>
          <w:sz w:val="32"/>
          <w:szCs w:val="32"/>
        </w:rPr>
        <w:t xml:space="preserve">NOTE: </w:t>
      </w:r>
      <w:r w:rsidR="0017791E" w:rsidRPr="0017791E">
        <w:rPr>
          <w:b/>
          <w:color w:val="7030A0"/>
          <w:sz w:val="32"/>
          <w:szCs w:val="32"/>
        </w:rPr>
        <w:t xml:space="preserve">There is a typographical error in the equation for 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y’</m:t>
        </m:r>
      </m:oMath>
      <w:r w:rsidR="0017791E" w:rsidRPr="0017791E">
        <w:rPr>
          <w:b/>
          <w:color w:val="7030A0"/>
          <w:sz w:val="32"/>
          <w:szCs w:val="32"/>
        </w:rPr>
        <w:t xml:space="preserve"> in Problem 12.</w:t>
      </w:r>
    </w:p>
    <w:p w14:paraId="3EEF72E5" w14:textId="758246EC" w:rsidR="0017791E" w:rsidRPr="0017791E" w:rsidRDefault="0017791E" w:rsidP="0003409F">
      <w:pPr>
        <w:pStyle w:val="NormalWeb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17791E">
        <w:rPr>
          <w:b/>
          <w:color w:val="7030A0"/>
          <w:sz w:val="32"/>
          <w:szCs w:val="32"/>
        </w:rPr>
        <w:t xml:space="preserve">It should read </w:t>
      </w:r>
      <m:oMath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y’ = -4</m:t>
        </m:r>
        <m:r>
          <m:rPr>
            <m:sty m:val="bi"/>
          </m:rPr>
          <w:rPr>
            <w:rFonts w:ascii="Cambria Math" w:hAnsi="Cambria Math"/>
            <w:color w:val="7030A0"/>
            <w:sz w:val="32"/>
            <w:szCs w:val="32"/>
          </w:rPr>
          <m:t>x + y +</m:t>
        </m:r>
        <m:sSup>
          <m:sSupPr>
            <m:ctrlPr>
              <w:rPr>
                <w:rFonts w:ascii="Cambria Math" w:hAnsi="Cambria Math"/>
                <w:b/>
                <w:i/>
                <w:color w:val="7030A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30A0"/>
                <w:sz w:val="32"/>
                <w:szCs w:val="32"/>
              </w:rPr>
              <m:t>2</m:t>
            </m:r>
          </m:sup>
        </m:sSup>
      </m:oMath>
      <w:r w:rsidRPr="0017791E">
        <w:rPr>
          <w:b/>
          <w:color w:val="7030A0"/>
          <w:sz w:val="32"/>
          <w:szCs w:val="32"/>
        </w:rPr>
        <w:t>.</w:t>
      </w:r>
    </w:p>
    <w:p w14:paraId="53EC3F8D" w14:textId="77777777" w:rsidR="00E11268" w:rsidRDefault="00E11268" w:rsidP="0003409F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</w:p>
    <w:p w14:paraId="6584958F" w14:textId="7C5E6DB7" w:rsidR="00877474" w:rsidRPr="0003409F" w:rsidRDefault="0003409F" w:rsidP="0003409F">
      <w:pPr>
        <w:pStyle w:val="NormalWeb"/>
        <w:spacing w:before="0" w:beforeAutospacing="0" w:after="0" w:afterAutospacing="0"/>
        <w:jc w:val="center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Pictures Below: </w:t>
      </w:r>
      <w:r w:rsidR="00A660B8" w:rsidRPr="0003409F">
        <w:rPr>
          <w:i/>
          <w:iCs/>
          <w:color w:val="000000" w:themeColor="text1"/>
          <w:sz w:val="28"/>
          <w:szCs w:val="28"/>
        </w:rPr>
        <w:t>Direction Fields Near (2,2) for System</w:t>
      </w:r>
    </w:p>
    <w:p w14:paraId="3ECDD1D0" w14:textId="25E7FC46" w:rsidR="00A660B8" w:rsidRPr="00A660B8" w:rsidRDefault="00000000" w:rsidP="0003409F">
      <w:pPr>
        <w:pStyle w:val="NormalWeb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color w:val="000000" w:themeColor="text1"/>
              <w:sz w:val="32"/>
              <w:szCs w:val="32"/>
            </w:rPr>
            <m:t>=x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4-x-y</m:t>
              </m:r>
            </m:e>
          </m:d>
          <m:r>
            <w:rPr>
              <w:rFonts w:ascii="Cambria Math" w:hAnsi="Cambria Math"/>
              <w:color w:val="000000" w:themeColor="text1"/>
              <w:sz w:val="32"/>
              <w:szCs w:val="32"/>
            </w:rPr>
            <m:t xml:space="preserve">      </m:t>
          </m:r>
        </m:oMath>
      </m:oMathPara>
    </w:p>
    <w:p w14:paraId="7FDD6872" w14:textId="0CEEC970" w:rsidR="00A660B8" w:rsidRPr="0003409F" w:rsidRDefault="00000000" w:rsidP="0003409F">
      <w:pPr>
        <w:pStyle w:val="NormalWeb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/>
              <w:color w:val="000000" w:themeColor="text1"/>
              <w:sz w:val="32"/>
              <w:szCs w:val="32"/>
            </w:rPr>
            <m:t>=y(2+2a-y-ax)</m:t>
          </m:r>
        </m:oMath>
      </m:oMathPara>
    </w:p>
    <w:p w14:paraId="3BE88302" w14:textId="77777777" w:rsidR="0003409F" w:rsidRPr="00620211" w:rsidRDefault="0003409F" w:rsidP="0003409F">
      <w:pPr>
        <w:pStyle w:val="NormalWeb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4639"/>
      </w:tblGrid>
      <w:tr w:rsidR="00F559D9" w14:paraId="36AAFC2E" w14:textId="77777777" w:rsidTr="00A70CA9">
        <w:tc>
          <w:tcPr>
            <w:tcW w:w="4675" w:type="dxa"/>
          </w:tcPr>
          <w:p w14:paraId="6DEB485D" w14:textId="7FCEBE14" w:rsidR="00A70CA9" w:rsidRDefault="00A660B8" w:rsidP="00A660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60B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a</w:t>
            </w:r>
            <w:r w:rsidRPr="00A660B8">
              <w:rPr>
                <w:rFonts w:asciiTheme="majorBidi" w:hAnsiTheme="majorBidi" w:cstheme="majorBidi"/>
                <w:sz w:val="32"/>
                <w:szCs w:val="32"/>
              </w:rPr>
              <w:t xml:space="preserve"> = 3/4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69F0C08E" w14:textId="21F8629F" w:rsidR="00A660B8" w:rsidRPr="00A660B8" w:rsidRDefault="00C83273" w:rsidP="00A660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50EC4427" wp14:editId="41900309">
                  <wp:extent cx="2934531" cy="2774950"/>
                  <wp:effectExtent l="0" t="0" r="0" b="0"/>
                  <wp:docPr id="3" name="Picture 3" descr="Chart, scatt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scatter char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271" cy="279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FAE4CCA" w14:textId="77777777" w:rsidR="00A70CA9" w:rsidRDefault="00A660B8" w:rsidP="00A660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60B8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a </w:t>
            </w:r>
            <w:r w:rsidRPr="00A660B8">
              <w:rPr>
                <w:rFonts w:asciiTheme="majorBidi" w:hAnsiTheme="majorBidi" w:cstheme="majorBidi"/>
                <w:sz w:val="32"/>
                <w:szCs w:val="32"/>
              </w:rPr>
              <w:t>= 5/4</w:t>
            </w:r>
          </w:p>
          <w:p w14:paraId="5417F8A7" w14:textId="5A012E91" w:rsidR="00A660B8" w:rsidRPr="00A660B8" w:rsidRDefault="00C83273" w:rsidP="006202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7A645DFE" wp14:editId="16C5569F">
                  <wp:extent cx="2887482" cy="28378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814" cy="286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EA9C8" w14:textId="020C72B2" w:rsidR="00306FA5" w:rsidRDefault="00306FA5" w:rsidP="00B35491"/>
    <w:sectPr w:rsidR="00306FA5" w:rsidSect="00B94F1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A5"/>
    <w:rsid w:val="0003409F"/>
    <w:rsid w:val="000518C2"/>
    <w:rsid w:val="00097DF0"/>
    <w:rsid w:val="000D0CE2"/>
    <w:rsid w:val="000D1CFE"/>
    <w:rsid w:val="00137324"/>
    <w:rsid w:val="00174C96"/>
    <w:rsid w:val="0017791E"/>
    <w:rsid w:val="00244B18"/>
    <w:rsid w:val="00306FA5"/>
    <w:rsid w:val="003D159D"/>
    <w:rsid w:val="004428A6"/>
    <w:rsid w:val="005E3694"/>
    <w:rsid w:val="00620211"/>
    <w:rsid w:val="0064064A"/>
    <w:rsid w:val="006678B6"/>
    <w:rsid w:val="0067791A"/>
    <w:rsid w:val="006C59E2"/>
    <w:rsid w:val="00877474"/>
    <w:rsid w:val="00880A48"/>
    <w:rsid w:val="008C39F4"/>
    <w:rsid w:val="00912A35"/>
    <w:rsid w:val="00981C60"/>
    <w:rsid w:val="009D2B55"/>
    <w:rsid w:val="00A660B8"/>
    <w:rsid w:val="00A70CA9"/>
    <w:rsid w:val="00AD3158"/>
    <w:rsid w:val="00AD7F8F"/>
    <w:rsid w:val="00B16A37"/>
    <w:rsid w:val="00B25C93"/>
    <w:rsid w:val="00B35491"/>
    <w:rsid w:val="00B94F16"/>
    <w:rsid w:val="00C83273"/>
    <w:rsid w:val="00D34496"/>
    <w:rsid w:val="00DA198D"/>
    <w:rsid w:val="00E11268"/>
    <w:rsid w:val="00E26CBF"/>
    <w:rsid w:val="00EB331B"/>
    <w:rsid w:val="00F559D9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E16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6F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428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428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CA9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A7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6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Olinick, Mike</dc:creator>
  <cp:keywords/>
  <dc:description/>
  <cp:lastModifiedBy>Olinick, Mike</cp:lastModifiedBy>
  <cp:revision>2</cp:revision>
  <cp:lastPrinted>2024-10-18T02:48:00Z</cp:lastPrinted>
  <dcterms:created xsi:type="dcterms:W3CDTF">2024-10-18T02:48:00Z</dcterms:created>
  <dcterms:modified xsi:type="dcterms:W3CDTF">2024-10-18T02:48:00Z</dcterms:modified>
</cp:coreProperties>
</file>